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FE83" w14:textId="0E7D5BF5" w:rsidR="00096655" w:rsidRPr="00816402" w:rsidRDefault="001755CC" w:rsidP="001755CC">
      <w:pPr>
        <w:jc w:val="center"/>
        <w:rPr>
          <w:rFonts w:asciiTheme="minorHAnsi" w:hAnsiTheme="minorHAnsi" w:cstheme="minorHAnsi"/>
          <w:b/>
          <w:bCs/>
          <w:sz w:val="28"/>
          <w:szCs w:val="28"/>
        </w:rPr>
      </w:pPr>
      <w:r w:rsidRPr="00816402">
        <w:rPr>
          <w:rFonts w:asciiTheme="minorHAnsi" w:hAnsiTheme="minorHAnsi" w:cstheme="minorHAnsi"/>
          <w:b/>
          <w:bCs/>
          <w:sz w:val="28"/>
          <w:szCs w:val="28"/>
        </w:rPr>
        <w:t>COPDOCK AND WASHBROOK PARISH COUNCIL</w:t>
      </w:r>
    </w:p>
    <w:p w14:paraId="7421BF1D" w14:textId="46CA8718" w:rsidR="001755CC" w:rsidRDefault="007A5E59" w:rsidP="007A5E59">
      <w:pPr>
        <w:jc w:val="center"/>
        <w:rPr>
          <w:rFonts w:asciiTheme="minorHAnsi" w:hAnsiTheme="minorHAnsi" w:cstheme="minorHAnsi"/>
          <w:b/>
          <w:bCs/>
          <w:sz w:val="32"/>
          <w:szCs w:val="32"/>
        </w:rPr>
      </w:pPr>
      <w:r>
        <w:rPr>
          <w:rFonts w:asciiTheme="minorHAnsi" w:hAnsiTheme="minorHAnsi" w:cstheme="minorHAnsi"/>
          <w:b/>
          <w:bCs/>
          <w:sz w:val="32"/>
          <w:szCs w:val="32"/>
        </w:rPr>
        <w:t xml:space="preserve">CIL </w:t>
      </w:r>
      <w:r w:rsidR="001755CC" w:rsidRPr="00816402">
        <w:rPr>
          <w:rFonts w:asciiTheme="minorHAnsi" w:hAnsiTheme="minorHAnsi" w:cstheme="minorHAnsi"/>
          <w:b/>
          <w:bCs/>
          <w:sz w:val="32"/>
          <w:szCs w:val="32"/>
        </w:rPr>
        <w:t xml:space="preserve">GRANT </w:t>
      </w:r>
      <w:r>
        <w:rPr>
          <w:rFonts w:asciiTheme="minorHAnsi" w:hAnsiTheme="minorHAnsi" w:cstheme="minorHAnsi"/>
          <w:b/>
          <w:bCs/>
          <w:sz w:val="32"/>
          <w:szCs w:val="32"/>
        </w:rPr>
        <w:t xml:space="preserve">AWARDING </w:t>
      </w:r>
      <w:r w:rsidR="00BD3EC9" w:rsidRPr="00816402">
        <w:rPr>
          <w:rFonts w:asciiTheme="minorHAnsi" w:hAnsiTheme="minorHAnsi" w:cstheme="minorHAnsi"/>
          <w:b/>
          <w:bCs/>
          <w:sz w:val="32"/>
          <w:szCs w:val="32"/>
        </w:rPr>
        <w:t>POLICY</w:t>
      </w:r>
    </w:p>
    <w:p w14:paraId="3B82B7C1" w14:textId="77777777" w:rsidR="007E11E7" w:rsidRDefault="007E11E7" w:rsidP="007E11E7">
      <w:pPr>
        <w:rPr>
          <w:rFonts w:asciiTheme="minorHAnsi" w:hAnsiTheme="minorHAnsi" w:cstheme="minorHAnsi"/>
          <w:b/>
          <w:bCs/>
          <w:szCs w:val="24"/>
        </w:rPr>
      </w:pPr>
    </w:p>
    <w:p w14:paraId="4380725E" w14:textId="7962ABD6" w:rsidR="007E11E7" w:rsidRDefault="007E11E7" w:rsidP="007E11E7">
      <w:pPr>
        <w:rPr>
          <w:rFonts w:asciiTheme="minorHAnsi" w:hAnsiTheme="minorHAnsi" w:cstheme="minorHAnsi"/>
          <w:b/>
          <w:bCs/>
          <w:szCs w:val="24"/>
        </w:rPr>
      </w:pPr>
      <w:r>
        <w:rPr>
          <w:rFonts w:asciiTheme="minorHAnsi" w:hAnsiTheme="minorHAnsi" w:cstheme="minorHAnsi"/>
          <w:b/>
          <w:bCs/>
          <w:szCs w:val="24"/>
        </w:rPr>
        <w:t xml:space="preserve">What is CIL and how </w:t>
      </w:r>
      <w:proofErr w:type="gramStart"/>
      <w:r>
        <w:rPr>
          <w:rFonts w:asciiTheme="minorHAnsi" w:hAnsiTheme="minorHAnsi" w:cstheme="minorHAnsi"/>
          <w:b/>
          <w:bCs/>
          <w:szCs w:val="24"/>
        </w:rPr>
        <w:t>is</w:t>
      </w:r>
      <w:proofErr w:type="gramEnd"/>
      <w:r>
        <w:rPr>
          <w:rFonts w:asciiTheme="minorHAnsi" w:hAnsiTheme="minorHAnsi" w:cstheme="minorHAnsi"/>
          <w:b/>
          <w:bCs/>
          <w:szCs w:val="24"/>
        </w:rPr>
        <w:t xml:space="preserve"> it allocate</w:t>
      </w:r>
      <w:r w:rsidR="00D6384E">
        <w:rPr>
          <w:rFonts w:asciiTheme="minorHAnsi" w:hAnsiTheme="minorHAnsi" w:cstheme="minorHAnsi"/>
          <w:b/>
          <w:bCs/>
          <w:szCs w:val="24"/>
        </w:rPr>
        <w:t>?</w:t>
      </w:r>
    </w:p>
    <w:p w14:paraId="6F4C2354" w14:textId="3BC76FD5" w:rsidR="007E11E7" w:rsidRDefault="007E11E7" w:rsidP="007E11E7">
      <w:pPr>
        <w:rPr>
          <w:rFonts w:asciiTheme="minorHAnsi" w:hAnsiTheme="minorHAnsi" w:cstheme="minorHAnsi"/>
          <w:szCs w:val="24"/>
        </w:rPr>
      </w:pPr>
      <w:r>
        <w:rPr>
          <w:rFonts w:asciiTheme="minorHAnsi" w:hAnsiTheme="minorHAnsi" w:cstheme="minorHAnsi"/>
          <w:szCs w:val="24"/>
        </w:rPr>
        <w:t>The Community Infrastructure Levy (CIL</w:t>
      </w:r>
      <w:r w:rsidR="007270D8">
        <w:rPr>
          <w:rFonts w:asciiTheme="minorHAnsi" w:hAnsiTheme="minorHAnsi" w:cstheme="minorHAnsi"/>
          <w:szCs w:val="24"/>
        </w:rPr>
        <w:t>) allows Babergh District Council (BDC) to raise funds from some new developments, to help fund the infrastruc</w:t>
      </w:r>
      <w:r w:rsidR="002010AD">
        <w:rPr>
          <w:rFonts w:asciiTheme="minorHAnsi" w:hAnsiTheme="minorHAnsi" w:cstheme="minorHAnsi"/>
          <w:szCs w:val="24"/>
        </w:rPr>
        <w:t xml:space="preserve">ture needed to mitigate the impacts of those new developments. CIL funds are used for either infrastructure of wider strategic </w:t>
      </w:r>
      <w:r w:rsidR="009A56D8">
        <w:rPr>
          <w:rFonts w:asciiTheme="minorHAnsi" w:hAnsiTheme="minorHAnsi" w:cstheme="minorHAnsi"/>
          <w:szCs w:val="24"/>
        </w:rPr>
        <w:t>benefit to the district or local infrastructure.</w:t>
      </w:r>
    </w:p>
    <w:p w14:paraId="7CCE0B32" w14:textId="3BC98DE6" w:rsidR="009A56D8" w:rsidRDefault="009A56D8" w:rsidP="007E11E7">
      <w:pPr>
        <w:rPr>
          <w:rFonts w:asciiTheme="minorHAnsi" w:hAnsiTheme="minorHAnsi" w:cstheme="minorHAnsi"/>
          <w:szCs w:val="24"/>
        </w:rPr>
      </w:pPr>
      <w:r>
        <w:rPr>
          <w:rFonts w:asciiTheme="minorHAnsi" w:hAnsiTheme="minorHAnsi" w:cstheme="minorHAnsi"/>
          <w:szCs w:val="24"/>
        </w:rPr>
        <w:t xml:space="preserve">Neighbourhood CIL is passed to parish or town councils by BDC where development </w:t>
      </w:r>
      <w:r w:rsidR="00BB6DFF">
        <w:rPr>
          <w:rFonts w:asciiTheme="minorHAnsi" w:hAnsiTheme="minorHAnsi" w:cstheme="minorHAnsi"/>
          <w:szCs w:val="24"/>
        </w:rPr>
        <w:t xml:space="preserve">is taking place. The amount will be 15% or 25% depending on whether the community has an adopted Neighbourhood Development Plan (NDP). </w:t>
      </w:r>
    </w:p>
    <w:p w14:paraId="60AFE85B" w14:textId="25E5E81C" w:rsidR="00127EAA" w:rsidRDefault="00127EAA" w:rsidP="007E11E7">
      <w:pPr>
        <w:rPr>
          <w:rFonts w:asciiTheme="minorHAnsi" w:hAnsiTheme="minorHAnsi" w:cstheme="minorHAnsi"/>
          <w:szCs w:val="24"/>
        </w:rPr>
      </w:pPr>
      <w:r>
        <w:rPr>
          <w:rFonts w:asciiTheme="minorHAnsi" w:hAnsiTheme="minorHAnsi" w:cstheme="minorHAnsi"/>
          <w:szCs w:val="24"/>
        </w:rPr>
        <w:t>Up to 5% of CIL funds collected are retained by BDC for the administration of the CIL.</w:t>
      </w:r>
    </w:p>
    <w:p w14:paraId="26DD1AA3" w14:textId="14CF7E14" w:rsidR="0031303D" w:rsidRDefault="00127EAA" w:rsidP="007E11E7">
      <w:pPr>
        <w:rPr>
          <w:rFonts w:asciiTheme="minorHAnsi" w:hAnsiTheme="minorHAnsi" w:cstheme="minorHAnsi"/>
          <w:szCs w:val="24"/>
        </w:rPr>
      </w:pPr>
      <w:r>
        <w:rPr>
          <w:rFonts w:asciiTheme="minorHAnsi" w:hAnsiTheme="minorHAnsi" w:cstheme="minorHAnsi"/>
          <w:szCs w:val="24"/>
        </w:rPr>
        <w:t xml:space="preserve">The remaining income of CIL funds collected are retained by BDC to fund or part fund strategic infrastructure that is needed </w:t>
      </w:r>
      <w:r w:rsidR="0031303D">
        <w:rPr>
          <w:rFonts w:asciiTheme="minorHAnsi" w:hAnsiTheme="minorHAnsi" w:cstheme="minorHAnsi"/>
          <w:szCs w:val="24"/>
        </w:rPr>
        <w:t xml:space="preserve">by new housing development or other growth. These infrastructure </w:t>
      </w:r>
      <w:r w:rsidR="004C3984">
        <w:rPr>
          <w:rFonts w:asciiTheme="minorHAnsi" w:hAnsiTheme="minorHAnsi" w:cstheme="minorHAnsi"/>
          <w:szCs w:val="24"/>
        </w:rPr>
        <w:t>projects should be set out in the Infrastructure Delivery Plan for the district council. Following amendments to the CIL regulations of 2019, this portion of CIL may be spent by the relevant councils on infrastructure projects anywhere within or outside their district to support development within the districts.</w:t>
      </w:r>
    </w:p>
    <w:p w14:paraId="4EC2B0FA" w14:textId="0AFDF340" w:rsidR="004C3984" w:rsidRDefault="004C3984" w:rsidP="007E11E7">
      <w:pPr>
        <w:rPr>
          <w:rFonts w:asciiTheme="minorHAnsi" w:hAnsiTheme="minorHAnsi" w:cstheme="minorHAnsi"/>
          <w:b/>
          <w:bCs/>
          <w:szCs w:val="24"/>
        </w:rPr>
      </w:pPr>
      <w:r>
        <w:rPr>
          <w:rFonts w:asciiTheme="minorHAnsi" w:hAnsiTheme="minorHAnsi" w:cstheme="minorHAnsi"/>
          <w:b/>
          <w:bCs/>
          <w:szCs w:val="24"/>
        </w:rPr>
        <w:t>Spending</w:t>
      </w:r>
    </w:p>
    <w:p w14:paraId="2A4DB229" w14:textId="66E4793F" w:rsidR="004C3984" w:rsidRDefault="004C3984" w:rsidP="007E11E7">
      <w:pPr>
        <w:rPr>
          <w:rFonts w:asciiTheme="minorHAnsi" w:hAnsiTheme="minorHAnsi" w:cstheme="minorHAnsi"/>
          <w:szCs w:val="24"/>
        </w:rPr>
      </w:pPr>
      <w:r>
        <w:rPr>
          <w:rFonts w:asciiTheme="minorHAnsi" w:hAnsiTheme="minorHAnsi" w:cstheme="minorHAnsi"/>
          <w:szCs w:val="24"/>
        </w:rPr>
        <w:t>The Parish Council has a duty to spend CIL income on providing, improving, replacing, operating or maintaining infrastructure that supports the development of Copdock and Washbrook or anything else con</w:t>
      </w:r>
      <w:r w:rsidR="005C0A8E">
        <w:rPr>
          <w:rFonts w:asciiTheme="minorHAnsi" w:hAnsiTheme="minorHAnsi" w:cstheme="minorHAnsi"/>
          <w:szCs w:val="24"/>
        </w:rPr>
        <w:t>cerned with addressing the demands that development places on the area. The CIL Regulations 2010, as amended, state that the parish council must spend the CIL income received from the district on either:</w:t>
      </w:r>
    </w:p>
    <w:p w14:paraId="02202FC7" w14:textId="06DB7E53" w:rsidR="005C0A8E" w:rsidRDefault="005C0A8E" w:rsidP="005C0A8E">
      <w:pPr>
        <w:pStyle w:val="ListParagraph"/>
        <w:numPr>
          <w:ilvl w:val="0"/>
          <w:numId w:val="9"/>
        </w:numPr>
        <w:rPr>
          <w:rFonts w:asciiTheme="minorHAnsi" w:hAnsiTheme="minorHAnsi" w:cstheme="minorHAnsi"/>
          <w:szCs w:val="24"/>
        </w:rPr>
      </w:pPr>
      <w:r>
        <w:rPr>
          <w:rFonts w:asciiTheme="minorHAnsi" w:hAnsiTheme="minorHAnsi" w:cstheme="minorHAnsi"/>
          <w:szCs w:val="24"/>
        </w:rPr>
        <w:t>the provision</w:t>
      </w:r>
      <w:r w:rsidR="002535BB">
        <w:rPr>
          <w:rFonts w:asciiTheme="minorHAnsi" w:hAnsiTheme="minorHAnsi" w:cstheme="minorHAnsi"/>
          <w:szCs w:val="24"/>
        </w:rPr>
        <w:t xml:space="preserve">, improvement, replacement, operation or maintenance of infrastructure; </w:t>
      </w:r>
    </w:p>
    <w:p w14:paraId="1F5E90F4" w14:textId="32669D7B" w:rsidR="002535BB" w:rsidRDefault="002535BB" w:rsidP="002535BB">
      <w:pPr>
        <w:pStyle w:val="ListParagraph"/>
        <w:rPr>
          <w:rFonts w:asciiTheme="minorHAnsi" w:hAnsiTheme="minorHAnsi" w:cstheme="minorHAnsi"/>
          <w:szCs w:val="24"/>
        </w:rPr>
      </w:pPr>
      <w:r>
        <w:rPr>
          <w:rFonts w:asciiTheme="minorHAnsi" w:hAnsiTheme="minorHAnsi" w:cstheme="minorHAnsi"/>
          <w:szCs w:val="24"/>
        </w:rPr>
        <w:t>or</w:t>
      </w:r>
    </w:p>
    <w:p w14:paraId="51C972EC" w14:textId="7B4FC729" w:rsidR="002535BB" w:rsidRDefault="002535BB" w:rsidP="002535BB">
      <w:pPr>
        <w:pStyle w:val="ListParagraph"/>
        <w:numPr>
          <w:ilvl w:val="0"/>
          <w:numId w:val="9"/>
        </w:numPr>
        <w:rPr>
          <w:rFonts w:asciiTheme="minorHAnsi" w:hAnsiTheme="minorHAnsi" w:cstheme="minorHAnsi"/>
          <w:szCs w:val="24"/>
        </w:rPr>
      </w:pPr>
      <w:r>
        <w:rPr>
          <w:rFonts w:asciiTheme="minorHAnsi" w:hAnsiTheme="minorHAnsi" w:cstheme="minorHAnsi"/>
          <w:szCs w:val="24"/>
        </w:rPr>
        <w:t>anything else that is concerned with addressing the demands hat development places on an area.</w:t>
      </w:r>
    </w:p>
    <w:p w14:paraId="50EFB0F1" w14:textId="77777777" w:rsidR="002535BB" w:rsidRDefault="002535BB" w:rsidP="002535BB">
      <w:pPr>
        <w:rPr>
          <w:rFonts w:asciiTheme="minorHAnsi" w:hAnsiTheme="minorHAnsi" w:cstheme="minorHAnsi"/>
          <w:szCs w:val="24"/>
        </w:rPr>
      </w:pPr>
      <w:r>
        <w:rPr>
          <w:rFonts w:asciiTheme="minorHAnsi" w:hAnsiTheme="minorHAnsi" w:cstheme="minorHAnsi"/>
          <w:szCs w:val="24"/>
        </w:rPr>
        <w:t>Providing CIL is spent in accordance with the above, CIL monies may be used to provide seed or match funding with other income streams and/or may be spent collaboratively with other parish councils, community interest companies or other providers to make the most efficient use of funding to benefit the community.</w:t>
      </w:r>
    </w:p>
    <w:p w14:paraId="76AFDC3E" w14:textId="02470F8B" w:rsidR="002535BB" w:rsidRDefault="002535BB" w:rsidP="002535BB">
      <w:pPr>
        <w:rPr>
          <w:rFonts w:asciiTheme="minorHAnsi" w:hAnsiTheme="minorHAnsi" w:cstheme="minorHAnsi"/>
          <w:szCs w:val="24"/>
        </w:rPr>
      </w:pPr>
      <w:r>
        <w:rPr>
          <w:rFonts w:asciiTheme="minorHAnsi" w:hAnsiTheme="minorHAnsi" w:cstheme="minorHAnsi"/>
          <w:szCs w:val="24"/>
        </w:rPr>
        <w:t>These definitions allow Copdock and Washbrook Parish Council and the local community to consider quite broadly what is needed to help to mitigate the impact of development. The Parish Council will work closely with the local community and infrastructure providers to identify potential improvement schemes, encouraging and, if applicable, sponsoring applications put forward.</w:t>
      </w:r>
    </w:p>
    <w:p w14:paraId="77CBD53D" w14:textId="77777777" w:rsidR="00532C07" w:rsidRDefault="00532C07" w:rsidP="002535BB">
      <w:pPr>
        <w:rPr>
          <w:rFonts w:asciiTheme="minorHAnsi" w:hAnsiTheme="minorHAnsi" w:cstheme="minorHAnsi"/>
          <w:szCs w:val="24"/>
        </w:rPr>
      </w:pPr>
    </w:p>
    <w:p w14:paraId="2E8A57FC" w14:textId="56DB7D44" w:rsidR="00532C07" w:rsidRDefault="00532C07" w:rsidP="002535BB">
      <w:pPr>
        <w:rPr>
          <w:rFonts w:asciiTheme="minorHAnsi" w:hAnsiTheme="minorHAnsi" w:cstheme="minorHAnsi"/>
          <w:szCs w:val="24"/>
        </w:rPr>
      </w:pPr>
      <w:r>
        <w:rPr>
          <w:rFonts w:asciiTheme="minorHAnsi" w:hAnsiTheme="minorHAnsi" w:cstheme="minorHAnsi"/>
          <w:szCs w:val="24"/>
        </w:rPr>
        <w:lastRenderedPageBreak/>
        <w:t>All decisions</w:t>
      </w:r>
      <w:r w:rsidR="00D6384E">
        <w:rPr>
          <w:rFonts w:asciiTheme="minorHAnsi" w:hAnsiTheme="minorHAnsi" w:cstheme="minorHAnsi"/>
          <w:szCs w:val="24"/>
        </w:rPr>
        <w:t xml:space="preserve"> involving the approval of CIL applications and disbursement of CIL payments must be made at meetings of the Full Parish Council and may not be delegated to committees.</w:t>
      </w:r>
    </w:p>
    <w:p w14:paraId="1BB064D7" w14:textId="12C7C75E" w:rsidR="00D6384E" w:rsidRDefault="00D6384E" w:rsidP="002535BB">
      <w:pPr>
        <w:rPr>
          <w:rFonts w:asciiTheme="minorHAnsi" w:hAnsiTheme="minorHAnsi" w:cstheme="minorHAnsi"/>
          <w:b/>
          <w:bCs/>
          <w:szCs w:val="24"/>
        </w:rPr>
      </w:pPr>
      <w:r w:rsidRPr="00D6384E">
        <w:rPr>
          <w:rFonts w:asciiTheme="minorHAnsi" w:hAnsiTheme="minorHAnsi" w:cstheme="minorHAnsi"/>
          <w:b/>
          <w:bCs/>
          <w:szCs w:val="24"/>
        </w:rPr>
        <w:t>Who can apply?</w:t>
      </w:r>
    </w:p>
    <w:p w14:paraId="680117E5" w14:textId="716AE229" w:rsidR="00D6384E" w:rsidRDefault="00D6384E" w:rsidP="002535BB">
      <w:pPr>
        <w:rPr>
          <w:rFonts w:asciiTheme="minorHAnsi" w:hAnsiTheme="minorHAnsi" w:cstheme="minorHAnsi"/>
          <w:szCs w:val="24"/>
        </w:rPr>
      </w:pPr>
      <w:r>
        <w:rPr>
          <w:rFonts w:asciiTheme="minorHAnsi" w:hAnsiTheme="minorHAnsi" w:cstheme="minorHAnsi"/>
          <w:szCs w:val="24"/>
        </w:rPr>
        <w:t>Applications may be made either by:</w:t>
      </w:r>
    </w:p>
    <w:p w14:paraId="5C0376EE" w14:textId="5EBE8C42" w:rsidR="00D6384E" w:rsidRDefault="002C743D" w:rsidP="00D6384E">
      <w:pPr>
        <w:pStyle w:val="ListParagraph"/>
        <w:numPr>
          <w:ilvl w:val="0"/>
          <w:numId w:val="9"/>
        </w:numPr>
        <w:rPr>
          <w:rFonts w:asciiTheme="minorHAnsi" w:hAnsiTheme="minorHAnsi" w:cstheme="minorHAnsi"/>
          <w:szCs w:val="24"/>
        </w:rPr>
      </w:pPr>
      <w:r>
        <w:rPr>
          <w:rFonts w:asciiTheme="minorHAnsi" w:hAnsiTheme="minorHAnsi" w:cstheme="minorHAnsi"/>
          <w:szCs w:val="24"/>
        </w:rPr>
        <w:t>external applications from ‘not-for-profit' organisations</w:t>
      </w:r>
    </w:p>
    <w:p w14:paraId="57F332E8" w14:textId="2492EBE8" w:rsidR="002C743D" w:rsidRDefault="002C743D" w:rsidP="00D6384E">
      <w:pPr>
        <w:pStyle w:val="ListParagraph"/>
        <w:numPr>
          <w:ilvl w:val="0"/>
          <w:numId w:val="9"/>
        </w:numPr>
        <w:rPr>
          <w:rFonts w:asciiTheme="minorHAnsi" w:hAnsiTheme="minorHAnsi" w:cstheme="minorHAnsi"/>
          <w:szCs w:val="24"/>
        </w:rPr>
      </w:pPr>
      <w:r>
        <w:rPr>
          <w:rFonts w:asciiTheme="minorHAnsi" w:hAnsiTheme="minorHAnsi" w:cstheme="minorHAnsi"/>
          <w:szCs w:val="24"/>
        </w:rPr>
        <w:t>applicants may include statutory infrastructure providers, state schools, community groups and registered charities</w:t>
      </w:r>
    </w:p>
    <w:p w14:paraId="0F720E09" w14:textId="4DE21D3A" w:rsidR="002C743D" w:rsidRDefault="002C743D" w:rsidP="00D6384E">
      <w:pPr>
        <w:pStyle w:val="ListParagraph"/>
        <w:numPr>
          <w:ilvl w:val="0"/>
          <w:numId w:val="9"/>
        </w:numPr>
        <w:rPr>
          <w:rFonts w:asciiTheme="minorHAnsi" w:hAnsiTheme="minorHAnsi" w:cstheme="minorHAnsi"/>
          <w:szCs w:val="24"/>
        </w:rPr>
      </w:pPr>
      <w:r>
        <w:rPr>
          <w:rFonts w:asciiTheme="minorHAnsi" w:hAnsiTheme="minorHAnsi" w:cstheme="minorHAnsi"/>
          <w:szCs w:val="24"/>
        </w:rPr>
        <w:t>applicants by membership organisations must be able to demonstrate a wider community benefit</w:t>
      </w:r>
    </w:p>
    <w:p w14:paraId="5F3C8E9F" w14:textId="1F76EE6A" w:rsidR="002C743D" w:rsidRDefault="002C743D" w:rsidP="00D6384E">
      <w:pPr>
        <w:pStyle w:val="ListParagraph"/>
        <w:numPr>
          <w:ilvl w:val="0"/>
          <w:numId w:val="9"/>
        </w:numPr>
        <w:rPr>
          <w:rFonts w:asciiTheme="minorHAnsi" w:hAnsiTheme="minorHAnsi" w:cstheme="minorHAnsi"/>
          <w:szCs w:val="24"/>
        </w:rPr>
      </w:pPr>
      <w:r>
        <w:rPr>
          <w:rFonts w:asciiTheme="minorHAnsi" w:hAnsiTheme="minorHAnsi" w:cstheme="minorHAnsi"/>
          <w:szCs w:val="24"/>
        </w:rPr>
        <w:t>given that CIL is public funding, any new or improved facilities should be accessible to a range of people within the community</w:t>
      </w:r>
    </w:p>
    <w:p w14:paraId="48EBBBA6" w14:textId="7EEC6738" w:rsidR="002C743D" w:rsidRDefault="00084584" w:rsidP="00D6384E">
      <w:pPr>
        <w:pStyle w:val="ListParagraph"/>
        <w:numPr>
          <w:ilvl w:val="0"/>
          <w:numId w:val="9"/>
        </w:numPr>
        <w:rPr>
          <w:rFonts w:asciiTheme="minorHAnsi" w:hAnsiTheme="minorHAnsi" w:cstheme="minorHAnsi"/>
          <w:szCs w:val="24"/>
        </w:rPr>
      </w:pPr>
      <w:r>
        <w:rPr>
          <w:rFonts w:asciiTheme="minorHAnsi" w:hAnsiTheme="minorHAnsi" w:cstheme="minorHAnsi"/>
          <w:szCs w:val="24"/>
        </w:rPr>
        <w:t>applications must be received from the delivery organisation, rather than an individual.</w:t>
      </w:r>
    </w:p>
    <w:p w14:paraId="6188E031" w14:textId="0F339AD1" w:rsidR="00084584" w:rsidRDefault="00084584" w:rsidP="00084584">
      <w:pPr>
        <w:rPr>
          <w:rFonts w:asciiTheme="minorHAnsi" w:hAnsiTheme="minorHAnsi" w:cstheme="minorHAnsi"/>
          <w:b/>
          <w:bCs/>
          <w:szCs w:val="24"/>
        </w:rPr>
      </w:pPr>
      <w:r>
        <w:rPr>
          <w:rFonts w:asciiTheme="minorHAnsi" w:hAnsiTheme="minorHAnsi" w:cstheme="minorHAnsi"/>
          <w:b/>
          <w:bCs/>
          <w:szCs w:val="24"/>
        </w:rPr>
        <w:t>Who is not eligible?</w:t>
      </w:r>
    </w:p>
    <w:p w14:paraId="7416302C" w14:textId="335D9130" w:rsidR="00084584" w:rsidRDefault="00084584" w:rsidP="00084584">
      <w:pPr>
        <w:rPr>
          <w:rFonts w:asciiTheme="minorHAnsi" w:hAnsiTheme="minorHAnsi" w:cstheme="minorHAnsi"/>
          <w:szCs w:val="24"/>
        </w:rPr>
      </w:pPr>
      <w:r>
        <w:rPr>
          <w:rFonts w:asciiTheme="minorHAnsi" w:hAnsiTheme="minorHAnsi" w:cstheme="minorHAnsi"/>
          <w:szCs w:val="24"/>
        </w:rPr>
        <w:t>We will normally reject applications from:</w:t>
      </w:r>
    </w:p>
    <w:p w14:paraId="7F241463" w14:textId="2D52B69C" w:rsidR="00084584" w:rsidRDefault="00084584"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projects which improve or benefit privately owned land or property</w:t>
      </w:r>
    </w:p>
    <w:p w14:paraId="47E9AEA0" w14:textId="736A4512" w:rsidR="00084584" w:rsidRDefault="00084584"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support for individuals or private business projects</w:t>
      </w:r>
    </w:p>
    <w:p w14:paraId="4EE72D05" w14:textId="2B7249B2" w:rsidR="00084584" w:rsidRDefault="00EA0926"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applications by ‘for-profit’ commercial organisations</w:t>
      </w:r>
    </w:p>
    <w:p w14:paraId="46798E25" w14:textId="59F7ED24" w:rsidR="00EA0926" w:rsidRDefault="00EA0926"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 xml:space="preserve">from regional and national organisations unless it can be clearly demonstrated that the grant would be used specifically for the residents </w:t>
      </w:r>
      <w:r w:rsidR="00292E45">
        <w:rPr>
          <w:rFonts w:asciiTheme="minorHAnsi" w:hAnsiTheme="minorHAnsi" w:cstheme="minorHAnsi"/>
          <w:szCs w:val="24"/>
        </w:rPr>
        <w:t>served by</w:t>
      </w:r>
      <w:r>
        <w:rPr>
          <w:rFonts w:asciiTheme="minorHAnsi" w:hAnsiTheme="minorHAnsi" w:cstheme="minorHAnsi"/>
          <w:szCs w:val="24"/>
        </w:rPr>
        <w:t xml:space="preserve"> Copdock and Washbrook</w:t>
      </w:r>
      <w:r w:rsidR="00292E45">
        <w:rPr>
          <w:rFonts w:asciiTheme="minorHAnsi" w:hAnsiTheme="minorHAnsi" w:cstheme="minorHAnsi"/>
          <w:szCs w:val="24"/>
        </w:rPr>
        <w:t xml:space="preserve"> Parish Council</w:t>
      </w:r>
    </w:p>
    <w:p w14:paraId="275BBBE6" w14:textId="5FCA0F7A" w:rsidR="00292E45" w:rsidRDefault="00292E45"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 xml:space="preserve">from organisations with political affiliations or those established </w:t>
      </w:r>
      <w:r w:rsidR="004B5349">
        <w:rPr>
          <w:rFonts w:asciiTheme="minorHAnsi" w:hAnsiTheme="minorHAnsi" w:cstheme="minorHAnsi"/>
          <w:szCs w:val="24"/>
        </w:rPr>
        <w:t>for the purpose of forwarding a party-political agenda</w:t>
      </w:r>
    </w:p>
    <w:p w14:paraId="296BE8F4" w14:textId="692D1D48" w:rsidR="004B5349" w:rsidRDefault="004B5349"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projects that have been completed prior to an application being submitted</w:t>
      </w:r>
    </w:p>
    <w:p w14:paraId="59F8982D" w14:textId="0821EC5B" w:rsidR="00C303D2" w:rsidRDefault="00C303D2"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projects that are ongoing revenue costs for an existing project</w:t>
      </w:r>
    </w:p>
    <w:p w14:paraId="5D8E8C5D" w14:textId="6961E945" w:rsidR="00C303D2" w:rsidRDefault="00C303D2"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proposals for general repair or maintenance</w:t>
      </w:r>
    </w:p>
    <w:p w14:paraId="4466F702" w14:textId="3154A267" w:rsidR="00C303D2" w:rsidRDefault="00A132A6" w:rsidP="00084584">
      <w:pPr>
        <w:pStyle w:val="ListParagraph"/>
        <w:numPr>
          <w:ilvl w:val="0"/>
          <w:numId w:val="10"/>
        </w:numPr>
        <w:rPr>
          <w:rFonts w:asciiTheme="minorHAnsi" w:hAnsiTheme="minorHAnsi" w:cstheme="minorHAnsi"/>
          <w:szCs w:val="24"/>
        </w:rPr>
      </w:pPr>
      <w:r>
        <w:rPr>
          <w:rFonts w:asciiTheme="minorHAnsi" w:hAnsiTheme="minorHAnsi" w:cstheme="minorHAnsi"/>
          <w:szCs w:val="24"/>
        </w:rPr>
        <w:t xml:space="preserve">if an external organisation has been granted CIL funds for a project it may </w:t>
      </w:r>
      <w:r w:rsidR="00D82448">
        <w:rPr>
          <w:rFonts w:asciiTheme="minorHAnsi" w:hAnsiTheme="minorHAnsi" w:cstheme="minorHAnsi"/>
          <w:szCs w:val="24"/>
        </w:rPr>
        <w:t>not apply for further CIL funding</w:t>
      </w:r>
      <w:r w:rsidR="0020455A">
        <w:rPr>
          <w:rFonts w:asciiTheme="minorHAnsi" w:hAnsiTheme="minorHAnsi" w:cstheme="minorHAnsi"/>
          <w:szCs w:val="24"/>
        </w:rPr>
        <w:t>, regardless of the project, until twelve months has passed since the previous award was granted</w:t>
      </w:r>
      <w:r w:rsidR="00EC23A9">
        <w:rPr>
          <w:rFonts w:asciiTheme="minorHAnsi" w:hAnsiTheme="minorHAnsi" w:cstheme="minorHAnsi"/>
          <w:szCs w:val="24"/>
        </w:rPr>
        <w:t>.</w:t>
      </w:r>
    </w:p>
    <w:p w14:paraId="5AC0472D" w14:textId="5ECE470D" w:rsidR="00D43525" w:rsidRDefault="00D43525" w:rsidP="00D43525">
      <w:pPr>
        <w:rPr>
          <w:rFonts w:asciiTheme="minorHAnsi" w:hAnsiTheme="minorHAnsi" w:cstheme="minorHAnsi"/>
          <w:szCs w:val="24"/>
        </w:rPr>
      </w:pPr>
      <w:r>
        <w:rPr>
          <w:rFonts w:asciiTheme="minorHAnsi" w:hAnsiTheme="minorHAnsi" w:cstheme="minorHAnsi"/>
          <w:szCs w:val="24"/>
        </w:rPr>
        <w:t>Please note it may be determined that some projects are better funded through other funding sources.</w:t>
      </w:r>
    </w:p>
    <w:p w14:paraId="6D0074FB" w14:textId="309794C6" w:rsidR="006770A0" w:rsidRDefault="006770A0" w:rsidP="00D43525">
      <w:pPr>
        <w:rPr>
          <w:rFonts w:asciiTheme="minorHAnsi" w:hAnsiTheme="minorHAnsi" w:cstheme="minorHAnsi"/>
          <w:b/>
          <w:bCs/>
          <w:szCs w:val="24"/>
        </w:rPr>
      </w:pPr>
      <w:r>
        <w:rPr>
          <w:rFonts w:asciiTheme="minorHAnsi" w:hAnsiTheme="minorHAnsi" w:cstheme="minorHAnsi"/>
          <w:b/>
          <w:bCs/>
          <w:szCs w:val="24"/>
        </w:rPr>
        <w:t>What does a project need to demonstrate?</w:t>
      </w:r>
    </w:p>
    <w:p w14:paraId="410445E2" w14:textId="2A4BAAF6" w:rsidR="006770A0" w:rsidRDefault="001D2963" w:rsidP="00D43525">
      <w:pPr>
        <w:rPr>
          <w:rFonts w:asciiTheme="minorHAnsi" w:hAnsiTheme="minorHAnsi" w:cstheme="minorHAnsi"/>
          <w:szCs w:val="24"/>
        </w:rPr>
      </w:pPr>
      <w:r>
        <w:rPr>
          <w:rFonts w:asciiTheme="minorHAnsi" w:hAnsiTheme="minorHAnsi" w:cstheme="minorHAnsi"/>
          <w:szCs w:val="24"/>
        </w:rPr>
        <w:t>In addition to meeting the Government criteria for spending, the project should be able to</w:t>
      </w:r>
      <w:r w:rsidR="00D64DFF">
        <w:rPr>
          <w:rFonts w:asciiTheme="minorHAnsi" w:hAnsiTheme="minorHAnsi" w:cstheme="minorHAnsi"/>
          <w:szCs w:val="24"/>
        </w:rPr>
        <w:t xml:space="preserve"> show evidence of the following:</w:t>
      </w:r>
    </w:p>
    <w:p w14:paraId="41DA5EB9" w14:textId="589AC95E" w:rsidR="00D64DFF" w:rsidRDefault="00D64DFF" w:rsidP="00D64DFF">
      <w:pPr>
        <w:pStyle w:val="ListParagraph"/>
        <w:numPr>
          <w:ilvl w:val="0"/>
          <w:numId w:val="11"/>
        </w:numPr>
        <w:rPr>
          <w:rFonts w:asciiTheme="minorHAnsi" w:hAnsiTheme="minorHAnsi" w:cstheme="minorHAnsi"/>
          <w:szCs w:val="24"/>
        </w:rPr>
      </w:pPr>
      <w:r>
        <w:rPr>
          <w:rFonts w:asciiTheme="minorHAnsi" w:hAnsiTheme="minorHAnsi" w:cstheme="minorHAnsi"/>
          <w:szCs w:val="24"/>
        </w:rPr>
        <w:t>addressing impacts created by new development</w:t>
      </w:r>
    </w:p>
    <w:p w14:paraId="4467C84E" w14:textId="4FC6ACF3" w:rsidR="00D64DFF" w:rsidRDefault="00D64DFF" w:rsidP="00D64DFF">
      <w:pPr>
        <w:pStyle w:val="ListParagraph"/>
        <w:numPr>
          <w:ilvl w:val="0"/>
          <w:numId w:val="11"/>
        </w:numPr>
        <w:rPr>
          <w:rFonts w:asciiTheme="minorHAnsi" w:hAnsiTheme="minorHAnsi" w:cstheme="minorHAnsi"/>
          <w:szCs w:val="24"/>
        </w:rPr>
      </w:pPr>
      <w:r>
        <w:rPr>
          <w:rFonts w:asciiTheme="minorHAnsi" w:hAnsiTheme="minorHAnsi" w:cstheme="minorHAnsi"/>
          <w:szCs w:val="24"/>
        </w:rPr>
        <w:t>wider community benefit</w:t>
      </w:r>
      <w:r w:rsidR="00C963B9">
        <w:rPr>
          <w:rFonts w:asciiTheme="minorHAnsi" w:hAnsiTheme="minorHAnsi" w:cstheme="minorHAnsi"/>
          <w:szCs w:val="24"/>
        </w:rPr>
        <w:t xml:space="preserve"> beyond just the benefits to the organisation submitting the application</w:t>
      </w:r>
    </w:p>
    <w:p w14:paraId="7349AB10" w14:textId="27780FF6" w:rsidR="00C963B9" w:rsidRDefault="00C963B9" w:rsidP="00D64DFF">
      <w:pPr>
        <w:pStyle w:val="ListParagraph"/>
        <w:numPr>
          <w:ilvl w:val="0"/>
          <w:numId w:val="11"/>
        </w:numPr>
        <w:rPr>
          <w:rFonts w:asciiTheme="minorHAnsi" w:hAnsiTheme="minorHAnsi" w:cstheme="minorHAnsi"/>
          <w:szCs w:val="24"/>
        </w:rPr>
      </w:pPr>
      <w:r>
        <w:rPr>
          <w:rFonts w:asciiTheme="minorHAnsi" w:hAnsiTheme="minorHAnsi" w:cstheme="minorHAnsi"/>
          <w:szCs w:val="24"/>
        </w:rPr>
        <w:t>deliverability: a clear delivery plan in place</w:t>
      </w:r>
    </w:p>
    <w:p w14:paraId="2B802923" w14:textId="0398EA89" w:rsidR="00C963B9" w:rsidRDefault="00C963B9" w:rsidP="00D64DFF">
      <w:pPr>
        <w:pStyle w:val="ListParagraph"/>
        <w:numPr>
          <w:ilvl w:val="0"/>
          <w:numId w:val="11"/>
        </w:numPr>
        <w:rPr>
          <w:rFonts w:asciiTheme="minorHAnsi" w:hAnsiTheme="minorHAnsi" w:cstheme="minorHAnsi"/>
          <w:szCs w:val="24"/>
        </w:rPr>
      </w:pPr>
      <w:r>
        <w:rPr>
          <w:rFonts w:asciiTheme="minorHAnsi" w:hAnsiTheme="minorHAnsi" w:cstheme="minorHAnsi"/>
          <w:szCs w:val="24"/>
        </w:rPr>
        <w:t>evidence of additional resources (people or money) available from partners to complement funding</w:t>
      </w:r>
    </w:p>
    <w:p w14:paraId="6C870E65" w14:textId="00822C65" w:rsidR="0031628D" w:rsidRDefault="0031628D" w:rsidP="0031628D">
      <w:pPr>
        <w:ind w:left="360"/>
        <w:rPr>
          <w:rFonts w:asciiTheme="minorHAnsi" w:hAnsiTheme="minorHAnsi" w:cstheme="minorHAnsi"/>
          <w:b/>
          <w:bCs/>
          <w:szCs w:val="24"/>
        </w:rPr>
      </w:pPr>
      <w:r>
        <w:rPr>
          <w:rFonts w:asciiTheme="minorHAnsi" w:hAnsiTheme="minorHAnsi" w:cstheme="minorHAnsi"/>
          <w:b/>
          <w:bCs/>
          <w:szCs w:val="24"/>
        </w:rPr>
        <w:t>How much can I apply for?</w:t>
      </w:r>
    </w:p>
    <w:p w14:paraId="6C08FD41" w14:textId="722E3B04" w:rsidR="0031628D" w:rsidRDefault="0031628D" w:rsidP="0031628D">
      <w:pPr>
        <w:ind w:left="360"/>
        <w:rPr>
          <w:rFonts w:asciiTheme="minorHAnsi" w:hAnsiTheme="minorHAnsi" w:cstheme="minorHAnsi"/>
          <w:szCs w:val="24"/>
        </w:rPr>
      </w:pPr>
      <w:r>
        <w:rPr>
          <w:rFonts w:asciiTheme="minorHAnsi" w:hAnsiTheme="minorHAnsi" w:cstheme="minorHAnsi"/>
          <w:szCs w:val="24"/>
        </w:rPr>
        <w:t>Applications can be made for full or part funding of a project. It is in the interests of Copdock &amp; Washbrook Parish Council to make CIL monies collected go further by availing of opportunities such as match funding.</w:t>
      </w:r>
    </w:p>
    <w:p w14:paraId="3D12EFF5" w14:textId="3A317D29" w:rsidR="0031628D" w:rsidRDefault="0031628D" w:rsidP="0031628D">
      <w:pPr>
        <w:ind w:left="360"/>
        <w:rPr>
          <w:rFonts w:asciiTheme="minorHAnsi" w:hAnsiTheme="minorHAnsi" w:cstheme="minorHAnsi"/>
          <w:szCs w:val="24"/>
        </w:rPr>
      </w:pPr>
      <w:r>
        <w:rPr>
          <w:rFonts w:asciiTheme="minorHAnsi" w:hAnsiTheme="minorHAnsi" w:cstheme="minorHAnsi"/>
          <w:szCs w:val="24"/>
        </w:rPr>
        <w:t xml:space="preserve">Applications for 100% funding are less likely to be supported. CIL funding should be the funding of last resort, with other funding sources having been considered first. If other forms of funding have been sought but </w:t>
      </w:r>
      <w:r w:rsidR="003748CA">
        <w:rPr>
          <w:rFonts w:asciiTheme="minorHAnsi" w:hAnsiTheme="minorHAnsi" w:cstheme="minorHAnsi"/>
          <w:szCs w:val="24"/>
        </w:rPr>
        <w:t>are unsuccessful, please provide details within the application.</w:t>
      </w:r>
    </w:p>
    <w:p w14:paraId="3E2CBCE3" w14:textId="139D774D" w:rsidR="003748CA" w:rsidRDefault="003748CA" w:rsidP="0031628D">
      <w:pPr>
        <w:ind w:left="360"/>
        <w:rPr>
          <w:rFonts w:asciiTheme="minorHAnsi" w:hAnsiTheme="minorHAnsi" w:cstheme="minorHAnsi"/>
          <w:szCs w:val="24"/>
        </w:rPr>
      </w:pPr>
      <w:r>
        <w:rPr>
          <w:rFonts w:asciiTheme="minorHAnsi" w:hAnsiTheme="minorHAnsi" w:cstheme="minorHAnsi"/>
          <w:szCs w:val="24"/>
        </w:rPr>
        <w:t>Evidence will be requested that other sources of funding have been sought.</w:t>
      </w:r>
    </w:p>
    <w:p w14:paraId="0619E6A2" w14:textId="7F8DFB60" w:rsidR="00C347DE" w:rsidRDefault="00C347DE" w:rsidP="00C347DE">
      <w:pPr>
        <w:rPr>
          <w:rFonts w:asciiTheme="minorHAnsi" w:hAnsiTheme="minorHAnsi" w:cstheme="minorHAnsi"/>
          <w:b/>
          <w:bCs/>
          <w:szCs w:val="24"/>
        </w:rPr>
      </w:pPr>
      <w:r>
        <w:rPr>
          <w:rFonts w:asciiTheme="minorHAnsi" w:hAnsiTheme="minorHAnsi" w:cstheme="minorHAnsi"/>
          <w:b/>
          <w:bCs/>
          <w:szCs w:val="24"/>
        </w:rPr>
        <w:t>Conditions of grant:</w:t>
      </w:r>
    </w:p>
    <w:p w14:paraId="3D6535CA" w14:textId="7B352F05" w:rsidR="00C347DE" w:rsidRDefault="00C347DE" w:rsidP="00C347DE">
      <w:pPr>
        <w:rPr>
          <w:rFonts w:asciiTheme="minorHAnsi" w:hAnsiTheme="minorHAnsi" w:cstheme="minorHAnsi"/>
          <w:szCs w:val="24"/>
        </w:rPr>
      </w:pPr>
      <w:r>
        <w:rPr>
          <w:rFonts w:asciiTheme="minorHAnsi" w:hAnsiTheme="minorHAnsi" w:cstheme="minorHAnsi"/>
          <w:szCs w:val="24"/>
        </w:rPr>
        <w:t>Financial support can only be used for the purpose for which the grant is given. Grants must not be distributed to any other organisation.</w:t>
      </w:r>
    </w:p>
    <w:p w14:paraId="08D6719A" w14:textId="1BD45BEE" w:rsidR="00C347DE" w:rsidRDefault="00C347DE" w:rsidP="00C347DE">
      <w:pPr>
        <w:rPr>
          <w:rFonts w:asciiTheme="minorHAnsi" w:hAnsiTheme="minorHAnsi" w:cstheme="minorHAnsi"/>
          <w:b/>
          <w:bCs/>
          <w:szCs w:val="24"/>
        </w:rPr>
      </w:pPr>
      <w:r>
        <w:rPr>
          <w:rFonts w:asciiTheme="minorHAnsi" w:hAnsiTheme="minorHAnsi" w:cstheme="minorHAnsi"/>
          <w:b/>
          <w:bCs/>
          <w:szCs w:val="24"/>
        </w:rPr>
        <w:t>Completing the application form:</w:t>
      </w:r>
    </w:p>
    <w:p w14:paraId="42CB0C81" w14:textId="2D1E6D66" w:rsidR="00662B09" w:rsidRDefault="00C347DE" w:rsidP="00C347DE">
      <w:pPr>
        <w:rPr>
          <w:rFonts w:asciiTheme="minorHAnsi" w:hAnsiTheme="minorHAnsi" w:cstheme="minorHAnsi"/>
          <w:szCs w:val="24"/>
        </w:rPr>
      </w:pPr>
      <w:r>
        <w:rPr>
          <w:rFonts w:asciiTheme="minorHAnsi" w:hAnsiTheme="minorHAnsi" w:cstheme="minorHAnsi"/>
          <w:szCs w:val="24"/>
        </w:rPr>
        <w:t>Application forms</w:t>
      </w:r>
      <w:r w:rsidR="00A86F18">
        <w:rPr>
          <w:rFonts w:asciiTheme="minorHAnsi" w:hAnsiTheme="minorHAnsi" w:cstheme="minorHAnsi"/>
          <w:szCs w:val="24"/>
        </w:rPr>
        <w:t xml:space="preserve"> are available on request from the Parish Clerk, please email </w:t>
      </w:r>
      <w:hyperlink r:id="rId8" w:history="1">
        <w:r w:rsidR="00662B09" w:rsidRPr="00686C0D">
          <w:rPr>
            <w:rStyle w:val="Hyperlink"/>
            <w:rFonts w:asciiTheme="minorHAnsi" w:hAnsiTheme="minorHAnsi" w:cstheme="minorHAnsi"/>
            <w:szCs w:val="24"/>
          </w:rPr>
          <w:t>clerk@copdockandwashbrook.org</w:t>
        </w:r>
      </w:hyperlink>
    </w:p>
    <w:p w14:paraId="2F7270C0" w14:textId="6747A774" w:rsidR="00C347DE" w:rsidRDefault="00662B09" w:rsidP="00C347DE">
      <w:pPr>
        <w:rPr>
          <w:rFonts w:asciiTheme="minorHAnsi" w:hAnsiTheme="minorHAnsi" w:cstheme="minorHAnsi"/>
          <w:szCs w:val="24"/>
        </w:rPr>
      </w:pPr>
      <w:r>
        <w:rPr>
          <w:rFonts w:asciiTheme="minorHAnsi" w:hAnsiTheme="minorHAnsi" w:cstheme="minorHAnsi"/>
          <w:szCs w:val="24"/>
        </w:rPr>
        <w:t xml:space="preserve">Completed application forms </w:t>
      </w:r>
      <w:r w:rsidR="00C347DE">
        <w:rPr>
          <w:rFonts w:asciiTheme="minorHAnsi" w:hAnsiTheme="minorHAnsi" w:cstheme="minorHAnsi"/>
          <w:szCs w:val="24"/>
        </w:rPr>
        <w:t>including supporting evidence should be emailed to</w:t>
      </w:r>
      <w:r>
        <w:rPr>
          <w:rFonts w:asciiTheme="minorHAnsi" w:hAnsiTheme="minorHAnsi" w:cstheme="minorHAnsi"/>
          <w:szCs w:val="24"/>
        </w:rPr>
        <w:t xml:space="preserve"> the Parish Clerk</w:t>
      </w:r>
      <w:r w:rsidR="00AE32BD">
        <w:rPr>
          <w:rFonts w:asciiTheme="minorHAnsi" w:hAnsiTheme="minorHAnsi" w:cstheme="minorHAnsi"/>
          <w:szCs w:val="24"/>
        </w:rPr>
        <w:t xml:space="preserve">: </w:t>
      </w:r>
      <w:hyperlink r:id="rId9" w:history="1">
        <w:r w:rsidR="00AE32BD" w:rsidRPr="00686C0D">
          <w:rPr>
            <w:rStyle w:val="Hyperlink"/>
            <w:rFonts w:asciiTheme="minorHAnsi" w:hAnsiTheme="minorHAnsi" w:cstheme="minorHAnsi"/>
            <w:szCs w:val="24"/>
          </w:rPr>
          <w:t>clerk@copdockandwashbrook.org</w:t>
        </w:r>
      </w:hyperlink>
    </w:p>
    <w:p w14:paraId="3A5C64C3" w14:textId="2B2A7368" w:rsidR="00AE32BD" w:rsidRDefault="00AE32BD" w:rsidP="00C347DE">
      <w:pPr>
        <w:rPr>
          <w:rFonts w:asciiTheme="minorHAnsi" w:hAnsiTheme="minorHAnsi" w:cstheme="minorHAnsi"/>
          <w:szCs w:val="24"/>
        </w:rPr>
      </w:pPr>
      <w:r>
        <w:rPr>
          <w:rFonts w:asciiTheme="minorHAnsi" w:hAnsiTheme="minorHAnsi" w:cstheme="minorHAnsi"/>
          <w:szCs w:val="24"/>
        </w:rPr>
        <w:t>If supporting evidence is being provided that is not electronic, please send the evidence along with the CIL Application form to:</w:t>
      </w:r>
    </w:p>
    <w:p w14:paraId="1757303E" w14:textId="7DBAC416"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Copdock and Washbrook Parish Council</w:t>
      </w:r>
    </w:p>
    <w:p w14:paraId="4018D904" w14:textId="50BD6852"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24 Church Crescent</w:t>
      </w:r>
    </w:p>
    <w:p w14:paraId="019849EC" w14:textId="210737D4"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Sproughton</w:t>
      </w:r>
    </w:p>
    <w:p w14:paraId="603CB05B" w14:textId="22F6BAE6"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IP8 3BJ</w:t>
      </w:r>
    </w:p>
    <w:p w14:paraId="606561FE" w14:textId="0F697661"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 xml:space="preserve">Email: </w:t>
      </w:r>
      <w:hyperlink r:id="rId10" w:history="1">
        <w:r w:rsidRPr="00686C0D">
          <w:rPr>
            <w:rStyle w:val="Hyperlink"/>
            <w:rFonts w:asciiTheme="minorHAnsi" w:hAnsiTheme="minorHAnsi" w:cstheme="minorHAnsi"/>
            <w:szCs w:val="24"/>
          </w:rPr>
          <w:t>clerk@copdockandwashbrook.org</w:t>
        </w:r>
      </w:hyperlink>
    </w:p>
    <w:p w14:paraId="1B16CDC4" w14:textId="443F2975" w:rsidR="00AE32BD" w:rsidRDefault="00AE32BD" w:rsidP="00AE32BD">
      <w:pPr>
        <w:spacing w:after="0" w:line="240" w:lineRule="auto"/>
        <w:rPr>
          <w:rFonts w:asciiTheme="minorHAnsi" w:hAnsiTheme="minorHAnsi" w:cstheme="minorHAnsi"/>
          <w:szCs w:val="24"/>
        </w:rPr>
      </w:pPr>
      <w:r>
        <w:rPr>
          <w:rFonts w:asciiTheme="minorHAnsi" w:hAnsiTheme="minorHAnsi" w:cstheme="minorHAnsi"/>
          <w:szCs w:val="24"/>
        </w:rPr>
        <w:t xml:space="preserve">Telephone: </w:t>
      </w:r>
      <w:r w:rsidR="00501B8E">
        <w:rPr>
          <w:rFonts w:asciiTheme="minorHAnsi" w:hAnsiTheme="minorHAnsi" w:cstheme="minorHAnsi"/>
          <w:szCs w:val="24"/>
        </w:rPr>
        <w:t>07849 055699</w:t>
      </w:r>
    </w:p>
    <w:p w14:paraId="0D5D344E" w14:textId="77777777" w:rsidR="00AE32BD" w:rsidRPr="00C347DE" w:rsidRDefault="00AE32BD" w:rsidP="00C347DE">
      <w:pPr>
        <w:rPr>
          <w:rFonts w:asciiTheme="minorHAnsi" w:hAnsiTheme="minorHAnsi" w:cstheme="minorHAnsi"/>
          <w:szCs w:val="24"/>
        </w:rPr>
      </w:pPr>
    </w:p>
    <w:sectPr w:rsidR="00AE32BD" w:rsidRPr="00C347DE" w:rsidSect="001755C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7225" w14:textId="77777777" w:rsidR="00317175" w:rsidRDefault="00317175" w:rsidP="00BD3EC9">
      <w:pPr>
        <w:spacing w:after="0" w:line="240" w:lineRule="auto"/>
      </w:pPr>
      <w:r>
        <w:separator/>
      </w:r>
    </w:p>
  </w:endnote>
  <w:endnote w:type="continuationSeparator" w:id="0">
    <w:p w14:paraId="41E4AFFF" w14:textId="77777777" w:rsidR="00317175" w:rsidRDefault="00317175" w:rsidP="00BD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57CD" w14:textId="77777777" w:rsidR="00816402" w:rsidRDefault="0081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FCA6" w14:textId="0A345440" w:rsidR="00BD3EC9" w:rsidRDefault="00BD3EC9">
    <w:pPr>
      <w:pStyle w:val="Footer"/>
    </w:pPr>
    <w:r>
      <w:t>Status: draft October 2024</w:t>
    </w:r>
  </w:p>
  <w:p w14:paraId="1520672C" w14:textId="77777777" w:rsidR="00BD3EC9" w:rsidRDefault="00BD3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1BA4" w14:textId="77777777" w:rsidR="00816402" w:rsidRDefault="0081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4472" w14:textId="77777777" w:rsidR="00317175" w:rsidRDefault="00317175" w:rsidP="00BD3EC9">
      <w:pPr>
        <w:spacing w:after="0" w:line="240" w:lineRule="auto"/>
      </w:pPr>
      <w:r>
        <w:separator/>
      </w:r>
    </w:p>
  </w:footnote>
  <w:footnote w:type="continuationSeparator" w:id="0">
    <w:p w14:paraId="05DABC22" w14:textId="77777777" w:rsidR="00317175" w:rsidRDefault="00317175" w:rsidP="00BD3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B3A8" w14:textId="58A8D2BC" w:rsidR="00816402" w:rsidRDefault="00AF0738">
    <w:pPr>
      <w:pStyle w:val="Header"/>
    </w:pPr>
    <w:r>
      <w:rPr>
        <w:noProof/>
      </w:rPr>
      <w:pict w14:anchorId="559F3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13"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34B1" w14:textId="42960FF7" w:rsidR="00816402" w:rsidRDefault="00AF0738">
    <w:pPr>
      <w:pStyle w:val="Header"/>
    </w:pPr>
    <w:r>
      <w:rPr>
        <w:noProof/>
      </w:rPr>
      <w:pict w14:anchorId="36610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14"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3C5F" w14:textId="24EBC1EA" w:rsidR="00816402" w:rsidRDefault="00AF0738">
    <w:pPr>
      <w:pStyle w:val="Header"/>
    </w:pPr>
    <w:r>
      <w:rPr>
        <w:noProof/>
      </w:rPr>
      <w:pict w14:anchorId="2FC14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12"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83A7C"/>
    <w:multiLevelType w:val="hybridMultilevel"/>
    <w:tmpl w:val="EFE01AA2"/>
    <w:lvl w:ilvl="0" w:tplc="38B6F8C8">
      <w:numFmt w:val="bullet"/>
      <w:lvlText w:val=""/>
      <w:lvlJc w:val="left"/>
      <w:pPr>
        <w:ind w:left="577" w:hanging="358"/>
      </w:pPr>
      <w:rPr>
        <w:rFonts w:hint="default"/>
        <w:w w:val="99"/>
      </w:rPr>
    </w:lvl>
    <w:lvl w:ilvl="1" w:tplc="D9EE2A18">
      <w:numFmt w:val="bullet"/>
      <w:lvlText w:val="•"/>
      <w:lvlJc w:val="left"/>
      <w:pPr>
        <w:ind w:left="1622" w:hanging="358"/>
      </w:pPr>
      <w:rPr>
        <w:rFonts w:hint="default"/>
      </w:rPr>
    </w:lvl>
    <w:lvl w:ilvl="2" w:tplc="45E6094C">
      <w:numFmt w:val="bullet"/>
      <w:lvlText w:val="•"/>
      <w:lvlJc w:val="left"/>
      <w:pPr>
        <w:ind w:left="2665" w:hanging="358"/>
      </w:pPr>
      <w:rPr>
        <w:rFonts w:hint="default"/>
      </w:rPr>
    </w:lvl>
    <w:lvl w:ilvl="3" w:tplc="06BA515C">
      <w:numFmt w:val="bullet"/>
      <w:lvlText w:val="•"/>
      <w:lvlJc w:val="left"/>
      <w:pPr>
        <w:ind w:left="3707" w:hanging="358"/>
      </w:pPr>
      <w:rPr>
        <w:rFonts w:hint="default"/>
      </w:rPr>
    </w:lvl>
    <w:lvl w:ilvl="4" w:tplc="93688C96">
      <w:numFmt w:val="bullet"/>
      <w:lvlText w:val="•"/>
      <w:lvlJc w:val="left"/>
      <w:pPr>
        <w:ind w:left="4750" w:hanging="358"/>
      </w:pPr>
      <w:rPr>
        <w:rFonts w:hint="default"/>
      </w:rPr>
    </w:lvl>
    <w:lvl w:ilvl="5" w:tplc="CB342F52">
      <w:numFmt w:val="bullet"/>
      <w:lvlText w:val="•"/>
      <w:lvlJc w:val="left"/>
      <w:pPr>
        <w:ind w:left="5793" w:hanging="358"/>
      </w:pPr>
      <w:rPr>
        <w:rFonts w:hint="default"/>
      </w:rPr>
    </w:lvl>
    <w:lvl w:ilvl="6" w:tplc="A4B05C3A">
      <w:numFmt w:val="bullet"/>
      <w:lvlText w:val="•"/>
      <w:lvlJc w:val="left"/>
      <w:pPr>
        <w:ind w:left="6835" w:hanging="358"/>
      </w:pPr>
      <w:rPr>
        <w:rFonts w:hint="default"/>
      </w:rPr>
    </w:lvl>
    <w:lvl w:ilvl="7" w:tplc="864CAAF6">
      <w:numFmt w:val="bullet"/>
      <w:lvlText w:val="•"/>
      <w:lvlJc w:val="left"/>
      <w:pPr>
        <w:ind w:left="7878" w:hanging="358"/>
      </w:pPr>
      <w:rPr>
        <w:rFonts w:hint="default"/>
      </w:rPr>
    </w:lvl>
    <w:lvl w:ilvl="8" w:tplc="32D0CC5E">
      <w:numFmt w:val="bullet"/>
      <w:lvlText w:val="•"/>
      <w:lvlJc w:val="left"/>
      <w:pPr>
        <w:ind w:left="8921" w:hanging="358"/>
      </w:pPr>
      <w:rPr>
        <w:rFonts w:hint="default"/>
      </w:rPr>
    </w:lvl>
  </w:abstractNum>
  <w:abstractNum w:abstractNumId="1" w15:restartNumberingAfterBreak="0">
    <w:nsid w:val="1CF221C7"/>
    <w:multiLevelType w:val="hybridMultilevel"/>
    <w:tmpl w:val="2124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7712F"/>
    <w:multiLevelType w:val="hybridMultilevel"/>
    <w:tmpl w:val="CA70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5106B"/>
    <w:multiLevelType w:val="multilevel"/>
    <w:tmpl w:val="162C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A0EB5"/>
    <w:multiLevelType w:val="hybridMultilevel"/>
    <w:tmpl w:val="C80A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411E8"/>
    <w:multiLevelType w:val="hybridMultilevel"/>
    <w:tmpl w:val="7CFC4226"/>
    <w:lvl w:ilvl="0" w:tplc="07DE3C44">
      <w:start w:val="1"/>
      <w:numFmt w:val="decimal"/>
      <w:lvlText w:val="%1."/>
      <w:lvlJc w:val="left"/>
      <w:pPr>
        <w:ind w:left="432" w:hanging="360"/>
      </w:pPr>
      <w:rPr>
        <w:rFonts w:hint="default"/>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58297524"/>
    <w:multiLevelType w:val="hybridMultilevel"/>
    <w:tmpl w:val="BBBA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F7794"/>
    <w:multiLevelType w:val="hybridMultilevel"/>
    <w:tmpl w:val="7B5E2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30C3A"/>
    <w:multiLevelType w:val="hybridMultilevel"/>
    <w:tmpl w:val="6C38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96C01"/>
    <w:multiLevelType w:val="hybridMultilevel"/>
    <w:tmpl w:val="6A20B56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76735BCA"/>
    <w:multiLevelType w:val="hybridMultilevel"/>
    <w:tmpl w:val="4F8C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094905">
    <w:abstractNumId w:val="3"/>
  </w:num>
  <w:num w:numId="2" w16cid:durableId="178351176">
    <w:abstractNumId w:val="7"/>
  </w:num>
  <w:num w:numId="3" w16cid:durableId="758914362">
    <w:abstractNumId w:val="9"/>
  </w:num>
  <w:num w:numId="4" w16cid:durableId="1119421216">
    <w:abstractNumId w:val="5"/>
  </w:num>
  <w:num w:numId="5" w16cid:durableId="788163203">
    <w:abstractNumId w:val="0"/>
  </w:num>
  <w:num w:numId="6" w16cid:durableId="975451256">
    <w:abstractNumId w:val="1"/>
  </w:num>
  <w:num w:numId="7" w16cid:durableId="89744424">
    <w:abstractNumId w:val="2"/>
  </w:num>
  <w:num w:numId="8" w16cid:durableId="2048068412">
    <w:abstractNumId w:val="4"/>
  </w:num>
  <w:num w:numId="9" w16cid:durableId="743331841">
    <w:abstractNumId w:val="6"/>
  </w:num>
  <w:num w:numId="10" w16cid:durableId="1041131496">
    <w:abstractNumId w:val="10"/>
  </w:num>
  <w:num w:numId="11" w16cid:durableId="693308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C"/>
    <w:rsid w:val="00010A13"/>
    <w:rsid w:val="0004244D"/>
    <w:rsid w:val="00075199"/>
    <w:rsid w:val="00084584"/>
    <w:rsid w:val="00096655"/>
    <w:rsid w:val="000A6BFD"/>
    <w:rsid w:val="000D1535"/>
    <w:rsid w:val="00127DB1"/>
    <w:rsid w:val="00127EAA"/>
    <w:rsid w:val="001755CC"/>
    <w:rsid w:val="0018677A"/>
    <w:rsid w:val="001D2963"/>
    <w:rsid w:val="002010AD"/>
    <w:rsid w:val="002027B0"/>
    <w:rsid w:val="0020455A"/>
    <w:rsid w:val="0021565B"/>
    <w:rsid w:val="002367C5"/>
    <w:rsid w:val="002535BB"/>
    <w:rsid w:val="00292E45"/>
    <w:rsid w:val="002C743D"/>
    <w:rsid w:val="0031303D"/>
    <w:rsid w:val="0031628D"/>
    <w:rsid w:val="00317175"/>
    <w:rsid w:val="0032145D"/>
    <w:rsid w:val="00360C4C"/>
    <w:rsid w:val="0037326C"/>
    <w:rsid w:val="003748CA"/>
    <w:rsid w:val="00387AE4"/>
    <w:rsid w:val="0047504D"/>
    <w:rsid w:val="004B5349"/>
    <w:rsid w:val="004C3984"/>
    <w:rsid w:val="00501B8E"/>
    <w:rsid w:val="00506F4E"/>
    <w:rsid w:val="00514C6B"/>
    <w:rsid w:val="005307F4"/>
    <w:rsid w:val="00532C07"/>
    <w:rsid w:val="00591B78"/>
    <w:rsid w:val="005A0E0A"/>
    <w:rsid w:val="005A6278"/>
    <w:rsid w:val="005B1004"/>
    <w:rsid w:val="005C0A8E"/>
    <w:rsid w:val="005D55ED"/>
    <w:rsid w:val="00635390"/>
    <w:rsid w:val="00662B09"/>
    <w:rsid w:val="006770A0"/>
    <w:rsid w:val="006A1052"/>
    <w:rsid w:val="006B02F2"/>
    <w:rsid w:val="006D4C94"/>
    <w:rsid w:val="006E1D98"/>
    <w:rsid w:val="007270D8"/>
    <w:rsid w:val="007A5E59"/>
    <w:rsid w:val="007E0AB3"/>
    <w:rsid w:val="007E11E7"/>
    <w:rsid w:val="00816402"/>
    <w:rsid w:val="00846BE4"/>
    <w:rsid w:val="00885BAB"/>
    <w:rsid w:val="008A7E82"/>
    <w:rsid w:val="008B268D"/>
    <w:rsid w:val="008D5600"/>
    <w:rsid w:val="008D5F25"/>
    <w:rsid w:val="00932E76"/>
    <w:rsid w:val="0098483C"/>
    <w:rsid w:val="009932FB"/>
    <w:rsid w:val="009A56D8"/>
    <w:rsid w:val="009C1675"/>
    <w:rsid w:val="009D3E28"/>
    <w:rsid w:val="00A132A6"/>
    <w:rsid w:val="00A313D0"/>
    <w:rsid w:val="00A74599"/>
    <w:rsid w:val="00A86F18"/>
    <w:rsid w:val="00A91BD3"/>
    <w:rsid w:val="00AB5B0B"/>
    <w:rsid w:val="00AE32BD"/>
    <w:rsid w:val="00AF0738"/>
    <w:rsid w:val="00B00A0B"/>
    <w:rsid w:val="00B46FC4"/>
    <w:rsid w:val="00BB6DFF"/>
    <w:rsid w:val="00BD3EC9"/>
    <w:rsid w:val="00BF3B35"/>
    <w:rsid w:val="00C1114E"/>
    <w:rsid w:val="00C303D2"/>
    <w:rsid w:val="00C347DE"/>
    <w:rsid w:val="00C406E7"/>
    <w:rsid w:val="00C415E9"/>
    <w:rsid w:val="00C63BF7"/>
    <w:rsid w:val="00C76C33"/>
    <w:rsid w:val="00C84E4B"/>
    <w:rsid w:val="00C963B9"/>
    <w:rsid w:val="00CB063B"/>
    <w:rsid w:val="00CF0F19"/>
    <w:rsid w:val="00D07390"/>
    <w:rsid w:val="00D12A3C"/>
    <w:rsid w:val="00D171C9"/>
    <w:rsid w:val="00D43525"/>
    <w:rsid w:val="00D6384E"/>
    <w:rsid w:val="00D64DFF"/>
    <w:rsid w:val="00D711EF"/>
    <w:rsid w:val="00D82448"/>
    <w:rsid w:val="00E104C5"/>
    <w:rsid w:val="00E10F8C"/>
    <w:rsid w:val="00E17152"/>
    <w:rsid w:val="00E46E98"/>
    <w:rsid w:val="00E6367F"/>
    <w:rsid w:val="00E92716"/>
    <w:rsid w:val="00EA0926"/>
    <w:rsid w:val="00EA74E5"/>
    <w:rsid w:val="00EC23A9"/>
    <w:rsid w:val="00EC768A"/>
    <w:rsid w:val="00F064CD"/>
    <w:rsid w:val="00F16FC8"/>
    <w:rsid w:val="00F27AB6"/>
    <w:rsid w:val="00F8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BCAF6"/>
  <w15:chartTrackingRefBased/>
  <w15:docId w15:val="{1FFEE184-FE54-4F6A-B3DE-81D001E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32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5C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1755CC"/>
    <w:rPr>
      <w:b/>
      <w:bCs/>
    </w:rPr>
  </w:style>
  <w:style w:type="character" w:styleId="Hyperlink">
    <w:name w:val="Hyperlink"/>
    <w:basedOn w:val="DefaultParagraphFont"/>
    <w:uiPriority w:val="99"/>
    <w:unhideWhenUsed/>
    <w:rsid w:val="001755CC"/>
    <w:rPr>
      <w:color w:val="0000FF"/>
      <w:u w:val="single"/>
    </w:rPr>
  </w:style>
  <w:style w:type="character" w:styleId="FollowedHyperlink">
    <w:name w:val="FollowedHyperlink"/>
    <w:basedOn w:val="DefaultParagraphFont"/>
    <w:uiPriority w:val="99"/>
    <w:semiHidden/>
    <w:unhideWhenUsed/>
    <w:rsid w:val="001755CC"/>
    <w:rPr>
      <w:color w:val="954F72" w:themeColor="followedHyperlink"/>
      <w:u w:val="single"/>
    </w:rPr>
  </w:style>
  <w:style w:type="character" w:customStyle="1" w:styleId="Heading2Char">
    <w:name w:val="Heading 2 Char"/>
    <w:basedOn w:val="DefaultParagraphFont"/>
    <w:link w:val="Heading2"/>
    <w:uiPriority w:val="9"/>
    <w:rsid w:val="009932FB"/>
    <w:rPr>
      <w:rFonts w:ascii="Times New Roman" w:eastAsia="Times New Roman" w:hAnsi="Times New Roman" w:cs="Times New Roman"/>
      <w:b/>
      <w:bCs/>
      <w:sz w:val="36"/>
      <w:szCs w:val="36"/>
      <w:lang w:eastAsia="en-GB"/>
    </w:rPr>
  </w:style>
  <w:style w:type="paragraph" w:customStyle="1" w:styleId="text">
    <w:name w:val="text"/>
    <w:basedOn w:val="Normal"/>
    <w:rsid w:val="009932FB"/>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oc-info">
    <w:name w:val="doc-info"/>
    <w:basedOn w:val="Normal"/>
    <w:rsid w:val="009932F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fileinfo">
    <w:name w:val="fileinfo"/>
    <w:basedOn w:val="DefaultParagraphFont"/>
    <w:rsid w:val="009932FB"/>
  </w:style>
  <w:style w:type="paragraph" w:customStyle="1" w:styleId="description">
    <w:name w:val="description"/>
    <w:basedOn w:val="Normal"/>
    <w:rsid w:val="009932F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1"/>
    <w:qFormat/>
    <w:rsid w:val="00C1114E"/>
    <w:pPr>
      <w:ind w:left="720"/>
      <w:contextualSpacing/>
    </w:pPr>
  </w:style>
  <w:style w:type="character" w:styleId="UnresolvedMention">
    <w:name w:val="Unresolved Mention"/>
    <w:basedOn w:val="DefaultParagraphFont"/>
    <w:uiPriority w:val="99"/>
    <w:semiHidden/>
    <w:unhideWhenUsed/>
    <w:rsid w:val="000D1535"/>
    <w:rPr>
      <w:color w:val="605E5C"/>
      <w:shd w:val="clear" w:color="auto" w:fill="E1DFDD"/>
    </w:rPr>
  </w:style>
  <w:style w:type="paragraph" w:styleId="Header">
    <w:name w:val="header"/>
    <w:basedOn w:val="Normal"/>
    <w:link w:val="HeaderChar"/>
    <w:uiPriority w:val="99"/>
    <w:unhideWhenUsed/>
    <w:rsid w:val="00BD3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EC9"/>
  </w:style>
  <w:style w:type="paragraph" w:styleId="Footer">
    <w:name w:val="footer"/>
    <w:basedOn w:val="Normal"/>
    <w:link w:val="FooterChar"/>
    <w:uiPriority w:val="99"/>
    <w:unhideWhenUsed/>
    <w:rsid w:val="00BD3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40020">
      <w:bodyDiv w:val="1"/>
      <w:marLeft w:val="0"/>
      <w:marRight w:val="0"/>
      <w:marTop w:val="0"/>
      <w:marBottom w:val="0"/>
      <w:divBdr>
        <w:top w:val="none" w:sz="0" w:space="0" w:color="auto"/>
        <w:left w:val="none" w:sz="0" w:space="0" w:color="auto"/>
        <w:bottom w:val="none" w:sz="0" w:space="0" w:color="auto"/>
        <w:right w:val="none" w:sz="0" w:space="0" w:color="auto"/>
      </w:divBdr>
    </w:div>
    <w:div w:id="1707171241">
      <w:bodyDiv w:val="1"/>
      <w:marLeft w:val="0"/>
      <w:marRight w:val="0"/>
      <w:marTop w:val="0"/>
      <w:marBottom w:val="0"/>
      <w:divBdr>
        <w:top w:val="none" w:sz="0" w:space="0" w:color="auto"/>
        <w:left w:val="none" w:sz="0" w:space="0" w:color="auto"/>
        <w:bottom w:val="none" w:sz="0" w:space="0" w:color="auto"/>
        <w:right w:val="none" w:sz="0" w:space="0" w:color="auto"/>
      </w:divBdr>
      <w:divsChild>
        <w:div w:id="233781772">
          <w:marLeft w:val="0"/>
          <w:marRight w:val="0"/>
          <w:marTop w:val="0"/>
          <w:marBottom w:val="0"/>
          <w:divBdr>
            <w:top w:val="none" w:sz="0" w:space="0" w:color="auto"/>
            <w:left w:val="none" w:sz="0" w:space="0" w:color="auto"/>
            <w:bottom w:val="none" w:sz="0" w:space="0" w:color="auto"/>
            <w:right w:val="none" w:sz="0" w:space="0" w:color="auto"/>
          </w:divBdr>
        </w:div>
      </w:divsChild>
    </w:div>
    <w:div w:id="18667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opdockandwashbroo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copdockandwashbrook.org" TargetMode="External"/><Relationship Id="rId4" Type="http://schemas.openxmlformats.org/officeDocument/2006/relationships/settings" Target="settings.xml"/><Relationship Id="rId9" Type="http://schemas.openxmlformats.org/officeDocument/2006/relationships/hyperlink" Target="mailto:clerk@copdockandwashbroo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B18C-985D-4FF4-8897-49B7C67A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Butters</dc:creator>
  <cp:keywords/>
  <dc:description/>
  <cp:lastModifiedBy>Copdock and Washbrook Parish Council</cp:lastModifiedBy>
  <cp:revision>45</cp:revision>
  <dcterms:created xsi:type="dcterms:W3CDTF">2024-10-14T11:12:00Z</dcterms:created>
  <dcterms:modified xsi:type="dcterms:W3CDTF">2024-11-04T10:29:00Z</dcterms:modified>
</cp:coreProperties>
</file>